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5"/>
        <w:tblpPr w:leftFromText="141" w:rightFromText="141" w:horzAnchor="margin" w:tblpY="-450"/>
        <w:tblW w:w="0" w:type="auto"/>
        <w:tblLayout w:type="fixed"/>
        <w:tblLook w:val="04A0"/>
      </w:tblPr>
      <w:tblGrid>
        <w:gridCol w:w="2971"/>
        <w:gridCol w:w="2382"/>
        <w:gridCol w:w="2651"/>
        <w:gridCol w:w="3193"/>
        <w:gridCol w:w="3193"/>
        <w:gridCol w:w="4546"/>
      </w:tblGrid>
      <w:tr w:rsidR="002420D6" w:rsidRPr="00E40CD4" w:rsidTr="005327C0">
        <w:trPr>
          <w:cnfStyle w:val="100000000000"/>
          <w:trHeight w:val="1678"/>
        </w:trPr>
        <w:tc>
          <w:tcPr>
            <w:cnfStyle w:val="001000000000"/>
            <w:tcW w:w="2971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Piedra</w:t>
            </w:r>
          </w:p>
        </w:tc>
        <w:tc>
          <w:tcPr>
            <w:tcW w:w="2382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cnfStyle w:val="10000000000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Origen de su nombre</w:t>
            </w:r>
          </w:p>
        </w:tc>
        <w:tc>
          <w:tcPr>
            <w:tcW w:w="2651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cnfStyle w:val="10000000000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 xml:space="preserve">Composición </w:t>
            </w:r>
            <w:proofErr w:type="spellStart"/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qca</w:t>
            </w:r>
            <w:proofErr w:type="spellEnd"/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.</w:t>
            </w:r>
          </w:p>
        </w:tc>
        <w:tc>
          <w:tcPr>
            <w:tcW w:w="3193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cnfStyle w:val="10000000000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Lugar de explotación en el mundo</w:t>
            </w:r>
          </w:p>
        </w:tc>
        <w:tc>
          <w:tcPr>
            <w:tcW w:w="3193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cnfStyle w:val="10000000000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Propiedades</w:t>
            </w:r>
          </w:p>
        </w:tc>
        <w:tc>
          <w:tcPr>
            <w:tcW w:w="4546" w:type="dxa"/>
          </w:tcPr>
          <w:p w:rsidR="00E40CD4" w:rsidRPr="00A807EF" w:rsidRDefault="00E40CD4" w:rsidP="002420D6">
            <w:pPr>
              <w:pStyle w:val="Ttulo1"/>
              <w:jc w:val="center"/>
              <w:outlineLvl w:val="0"/>
              <w:cnfStyle w:val="100000000000"/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</w:pPr>
            <w:r w:rsidRPr="00A807EF">
              <w:rPr>
                <w:rFonts w:ascii="Consolas" w:eastAsia="GungsuhChe" w:hAnsi="Consolas" w:cs="Consolas"/>
                <w:color w:val="FFFFFF" w:themeColor="background1"/>
                <w:sz w:val="32"/>
                <w:szCs w:val="56"/>
              </w:rPr>
              <w:t>Particularidades</w:t>
            </w:r>
          </w:p>
        </w:tc>
      </w:tr>
      <w:tr w:rsidR="002420D6" w:rsidRPr="005327C0" w:rsidTr="00A807EF">
        <w:trPr>
          <w:cnfStyle w:val="000000100000"/>
          <w:trHeight w:val="3162"/>
        </w:trPr>
        <w:tc>
          <w:tcPr>
            <w:cnfStyle w:val="001000000000"/>
            <w:tcW w:w="2971" w:type="dxa"/>
          </w:tcPr>
          <w:p w:rsidR="00E40CD4" w:rsidRPr="005327C0" w:rsidRDefault="00E40CD4" w:rsidP="002420D6">
            <w:pPr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  <w:noProof/>
                <w:lang w:val="es-AR" w:eastAsia="es-AR"/>
              </w:rPr>
              <w:drawing>
                <wp:inline distT="0" distB="0" distL="0" distR="0">
                  <wp:extent cx="1066800" cy="523207"/>
                  <wp:effectExtent l="0" t="0" r="0" b="0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978" t="23188" r="13853" b="11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32" cy="525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27C0">
              <w:rPr>
                <w:rFonts w:ascii="Euphemia" w:eastAsia="GungsuhChe" w:hAnsi="Euphemia"/>
                <w:noProof/>
                <w:lang w:val="es-AR" w:eastAsia="es-AR"/>
              </w:rPr>
              <w:drawing>
                <wp:inline distT="0" distB="0" distL="0" distR="0">
                  <wp:extent cx="1371600" cy="1423493"/>
                  <wp:effectExtent l="76200" t="57150" r="285750" b="252907"/>
                  <wp:docPr id="1" name="21 Imagen" descr="rubi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bi0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42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E40CD4" w:rsidRPr="005327C0" w:rsidRDefault="00E40CD4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 xml:space="preserve">Su nombre viene de </w:t>
            </w:r>
            <w:proofErr w:type="spellStart"/>
            <w:r w:rsidRPr="005327C0">
              <w:rPr>
                <w:rFonts w:ascii="Euphemia" w:eastAsia="GungsuhChe" w:hAnsi="Euphemia"/>
                <w:i/>
              </w:rPr>
              <w:t>ruber</w:t>
            </w:r>
            <w:proofErr w:type="spellEnd"/>
            <w:r w:rsidRPr="005327C0">
              <w:rPr>
                <w:rFonts w:ascii="Euphemia" w:eastAsia="GungsuhChe" w:hAnsi="Euphemia"/>
              </w:rPr>
              <w:t>, que significa 'rojo' en latín.</w:t>
            </w:r>
          </w:p>
          <w:p w:rsidR="00E40CD4" w:rsidRPr="005327C0" w:rsidRDefault="00E40CD4" w:rsidP="002420D6">
            <w:pPr>
              <w:cnfStyle w:val="000000100000"/>
              <w:rPr>
                <w:rFonts w:ascii="Euphemia" w:eastAsia="GungsuhChe" w:hAnsi="Euphemia"/>
              </w:rPr>
            </w:pPr>
          </w:p>
        </w:tc>
        <w:tc>
          <w:tcPr>
            <w:tcW w:w="2651" w:type="dxa"/>
          </w:tcPr>
          <w:p w:rsidR="00E40CD4" w:rsidRPr="005327C0" w:rsidRDefault="00E40CD4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Al2O3::Cr</w:t>
            </w:r>
          </w:p>
        </w:tc>
        <w:tc>
          <w:tcPr>
            <w:tcW w:w="3193" w:type="dxa"/>
          </w:tcPr>
          <w:p w:rsidR="00E40CD4" w:rsidRPr="005327C0" w:rsidRDefault="00E40CD4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Birmania, Sri Lanka, India, Madagascar, Tailandia, Brasil, Colombia, China y Rusia</w:t>
            </w:r>
          </w:p>
        </w:tc>
        <w:tc>
          <w:tcPr>
            <w:tcW w:w="3193" w:type="dxa"/>
          </w:tcPr>
          <w:p w:rsidR="00E40CD4" w:rsidRPr="005327C0" w:rsidRDefault="00E40CD4" w:rsidP="002420D6">
            <w:pPr>
              <w:pStyle w:val="Prrafodelista"/>
              <w:numPr>
                <w:ilvl w:val="0"/>
                <w:numId w:val="1"/>
              </w:num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Dureza (Escala de Mohs): 9</w:t>
            </w:r>
          </w:p>
          <w:p w:rsidR="00E40CD4" w:rsidRPr="005327C0" w:rsidRDefault="00E40CD4" w:rsidP="002420D6">
            <w:pPr>
              <w:pStyle w:val="Prrafodelista"/>
              <w:numPr>
                <w:ilvl w:val="0"/>
                <w:numId w:val="1"/>
              </w:num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Color: rojo</w:t>
            </w:r>
          </w:p>
          <w:p w:rsidR="00E40CD4" w:rsidRPr="005327C0" w:rsidRDefault="00E40CD4" w:rsidP="002420D6">
            <w:pPr>
              <w:ind w:left="360"/>
              <w:cnfStyle w:val="000000100000"/>
              <w:rPr>
                <w:rFonts w:ascii="Euphemia" w:eastAsia="GungsuhChe" w:hAnsi="Euphemia"/>
              </w:rPr>
            </w:pPr>
          </w:p>
        </w:tc>
        <w:tc>
          <w:tcPr>
            <w:tcW w:w="4546" w:type="dxa"/>
          </w:tcPr>
          <w:p w:rsidR="00E40CD4" w:rsidRPr="005327C0" w:rsidRDefault="00E40CD4" w:rsidP="002420D6">
            <w:pPr>
              <w:pStyle w:val="Prrafodelista"/>
              <w:numPr>
                <w:ilvl w:val="0"/>
                <w:numId w:val="3"/>
              </w:num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Usos: fabricación de los relojes mecánicos,</w:t>
            </w:r>
            <w:r w:rsidRPr="005327C0">
              <w:rPr>
                <w:rFonts w:ascii="Euphemia" w:hAnsi="Euphemia"/>
                <w:noProof/>
                <w:lang w:val="es-AR" w:eastAsia="es-AR"/>
              </w:rPr>
              <w:t xml:space="preserve"> </w:t>
            </w:r>
            <w:r w:rsidRPr="005327C0">
              <w:rPr>
                <w:rFonts w:ascii="Euphemia" w:eastAsia="GungsuhChe" w:hAnsi="Euphemia"/>
              </w:rPr>
              <w:t xml:space="preserve"> aplicaciones industriales para crear los láseres de helio-rubí y los de rubí puro. Pulseras y objetos de lujo. </w:t>
            </w:r>
          </w:p>
          <w:p w:rsidR="00E40CD4" w:rsidRPr="005327C0" w:rsidRDefault="00E40CD4" w:rsidP="002420D6">
            <w:pPr>
              <w:pStyle w:val="Prrafodelista"/>
              <w:numPr>
                <w:ilvl w:val="0"/>
                <w:numId w:val="3"/>
              </w:num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Resiste el desgaste por fricción</w:t>
            </w:r>
          </w:p>
        </w:tc>
      </w:tr>
      <w:tr w:rsidR="002420D6" w:rsidRPr="005327C0" w:rsidTr="005327C0">
        <w:trPr>
          <w:trHeight w:val="3018"/>
        </w:trPr>
        <w:tc>
          <w:tcPr>
            <w:cnfStyle w:val="001000000000"/>
            <w:tcW w:w="2971" w:type="dxa"/>
          </w:tcPr>
          <w:p w:rsidR="00E40CD4" w:rsidRPr="005327C0" w:rsidRDefault="00E40CD4" w:rsidP="002420D6">
            <w:pPr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  <w:noProof/>
                <w:lang w:val="es-AR" w:eastAsia="es-AR"/>
              </w:rPr>
              <w:drawing>
                <wp:inline distT="0" distB="0" distL="0" distR="0">
                  <wp:extent cx="1304897" cy="542925"/>
                  <wp:effectExtent l="0" t="0" r="0" b="0"/>
                  <wp:docPr id="12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774" t="21250" r="16929" b="89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023" cy="54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27C0">
              <w:rPr>
                <w:rFonts w:ascii="Euphemia" w:eastAsia="GungsuhChe" w:hAnsi="Euphemia"/>
                <w:noProof/>
                <w:lang w:val="es-AR" w:eastAsia="es-AR"/>
              </w:rPr>
              <w:drawing>
                <wp:inline distT="0" distB="0" distL="0" distR="0">
                  <wp:extent cx="1337624" cy="1152525"/>
                  <wp:effectExtent l="133350" t="114300" r="338776" b="295275"/>
                  <wp:docPr id="11" name="2 Imagen" descr="za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f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24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Del latín “</w:t>
            </w:r>
            <w:proofErr w:type="spellStart"/>
            <w:r w:rsidRPr="005327C0">
              <w:rPr>
                <w:rFonts w:ascii="Euphemia" w:eastAsia="GungsuhChe" w:hAnsi="Euphemia"/>
              </w:rPr>
              <w:t>sapphirus</w:t>
            </w:r>
            <w:proofErr w:type="spellEnd"/>
            <w:r w:rsidRPr="005327C0">
              <w:rPr>
                <w:rFonts w:ascii="Euphemia" w:eastAsia="GungsuhChe" w:hAnsi="Euphemia"/>
              </w:rPr>
              <w:t>”. Simbolizaba la verdad, sinceridad y confianza.</w:t>
            </w:r>
          </w:p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</w:p>
        </w:tc>
        <w:tc>
          <w:tcPr>
            <w:tcW w:w="2651" w:type="dxa"/>
          </w:tcPr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Al2O3::Cr</w:t>
            </w:r>
          </w:p>
        </w:tc>
        <w:tc>
          <w:tcPr>
            <w:tcW w:w="3193" w:type="dxa"/>
          </w:tcPr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África</w:t>
            </w:r>
          </w:p>
        </w:tc>
        <w:tc>
          <w:tcPr>
            <w:tcW w:w="3193" w:type="dxa"/>
          </w:tcPr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•</w:t>
            </w:r>
            <w:r w:rsidRPr="005327C0">
              <w:rPr>
                <w:rFonts w:ascii="Euphemia" w:eastAsia="GungsuhChe" w:hAnsi="Euphemia"/>
              </w:rPr>
              <w:tab/>
              <w:t xml:space="preserve">Dureza (Escala de Mohs): 9 </w:t>
            </w:r>
          </w:p>
          <w:p w:rsidR="00E40CD4" w:rsidRPr="005327C0" w:rsidRDefault="00E40CD4" w:rsidP="002420D6">
            <w:pPr>
              <w:pStyle w:val="Prrafodelista"/>
              <w:numPr>
                <w:ilvl w:val="0"/>
                <w:numId w:val="2"/>
              </w:num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Color: azul, azul claro, verde, amarillo</w:t>
            </w:r>
          </w:p>
          <w:p w:rsidR="00E40CD4" w:rsidRPr="005327C0" w:rsidRDefault="00E40CD4" w:rsidP="002420D6">
            <w:pPr>
              <w:cnfStyle w:val="000000000000"/>
              <w:rPr>
                <w:rFonts w:ascii="Euphemia" w:eastAsia="GungsuhChe" w:hAnsi="Euphemia"/>
              </w:rPr>
            </w:pPr>
          </w:p>
        </w:tc>
        <w:tc>
          <w:tcPr>
            <w:tcW w:w="4546" w:type="dxa"/>
          </w:tcPr>
          <w:p w:rsidR="00E40CD4" w:rsidRPr="005327C0" w:rsidRDefault="00E40CD4" w:rsidP="002420D6">
            <w:pPr>
              <w:pStyle w:val="Prrafodelista"/>
              <w:numPr>
                <w:ilvl w:val="0"/>
                <w:numId w:val="2"/>
              </w:num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 xml:space="preserve">Usos: Se restringe a la joyería y aplicaciones Láser. </w:t>
            </w:r>
          </w:p>
          <w:p w:rsidR="00E40CD4" w:rsidRPr="005327C0" w:rsidRDefault="00E40CD4" w:rsidP="002420D6">
            <w:pPr>
              <w:pStyle w:val="Prrafodelista"/>
              <w:numPr>
                <w:ilvl w:val="0"/>
                <w:numId w:val="2"/>
              </w:num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No le atacan los Hidrácidos excepto el Ácido fluorhídrico.</w:t>
            </w:r>
          </w:p>
          <w:p w:rsidR="00E40CD4" w:rsidRPr="005327C0" w:rsidRDefault="00E40CD4" w:rsidP="002420D6">
            <w:pPr>
              <w:pStyle w:val="Prrafodelista"/>
              <w:numPr>
                <w:ilvl w:val="0"/>
                <w:numId w:val="2"/>
              </w:numPr>
              <w:cnfStyle w:val="0000000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 xml:space="preserve">Le ataca de igual manera el Ácido </w:t>
            </w:r>
            <w:proofErr w:type="spellStart"/>
            <w:r w:rsidRPr="005327C0">
              <w:rPr>
                <w:rFonts w:ascii="Euphemia" w:eastAsia="GungsuhChe" w:hAnsi="Euphemia"/>
              </w:rPr>
              <w:t>hexafluorosilícico</w:t>
            </w:r>
            <w:proofErr w:type="spellEnd"/>
            <w:r w:rsidRPr="005327C0">
              <w:rPr>
                <w:rFonts w:ascii="Euphemia" w:eastAsia="GungsuhChe" w:hAnsi="Euphemia"/>
              </w:rPr>
              <w:t>, el Ácido perclórico, su Anhídrido y el agua regia en caliente.</w:t>
            </w:r>
          </w:p>
        </w:tc>
      </w:tr>
      <w:tr w:rsidR="002420D6" w:rsidRPr="005327C0" w:rsidTr="00A807EF">
        <w:trPr>
          <w:cnfStyle w:val="000000100000"/>
          <w:trHeight w:val="2222"/>
        </w:trPr>
        <w:tc>
          <w:tcPr>
            <w:cnfStyle w:val="001000000000"/>
            <w:tcW w:w="2971" w:type="dxa"/>
          </w:tcPr>
          <w:p w:rsidR="00E40CD4" w:rsidRPr="005327C0" w:rsidRDefault="00A807EF" w:rsidP="002420D6">
            <w:pPr>
              <w:rPr>
                <w:rFonts w:ascii="Euphemia" w:eastAsia="GungsuhChe" w:hAnsi="Euphemia"/>
              </w:rPr>
            </w:pPr>
            <w:r>
              <w:rPr>
                <w:rFonts w:ascii="Euphemia" w:eastAsia="GungsuhChe" w:hAnsi="Euphemia"/>
                <w:noProof/>
                <w:lang w:val="es-AR" w:eastAsia="es-AR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557530</wp:posOffset>
                  </wp:positionV>
                  <wp:extent cx="1181100" cy="904875"/>
                  <wp:effectExtent l="0" t="0" r="38100" b="0"/>
                  <wp:wrapSquare wrapText="bothSides"/>
                  <wp:docPr id="5" name="0 Imagen" descr="esmeral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meralda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5327C0" w:rsidRPr="005327C0">
              <w:rPr>
                <w:rFonts w:ascii="Euphemia" w:eastAsia="GungsuhChe" w:hAnsi="Euphemia"/>
              </w:rPr>
              <w:drawing>
                <wp:inline distT="0" distB="0" distL="0" distR="0">
                  <wp:extent cx="1800225" cy="381000"/>
                  <wp:effectExtent l="0" t="0" r="0" b="0"/>
                  <wp:docPr id="6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1034" t="30682" r="9310" b="13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0CD4" w:rsidRPr="005327C0" w:rsidRDefault="00E40CD4" w:rsidP="002420D6">
            <w:pPr>
              <w:rPr>
                <w:rFonts w:ascii="Euphemia" w:eastAsia="GungsuhChe" w:hAnsi="Euphemia"/>
              </w:rPr>
            </w:pPr>
          </w:p>
        </w:tc>
        <w:tc>
          <w:tcPr>
            <w:tcW w:w="2382" w:type="dxa"/>
          </w:tcPr>
          <w:p w:rsidR="00E40CD4" w:rsidRPr="005327C0" w:rsidRDefault="002420D6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posiblemente persa, significa piedra verde</w:t>
            </w:r>
          </w:p>
        </w:tc>
        <w:tc>
          <w:tcPr>
            <w:tcW w:w="2651" w:type="dxa"/>
          </w:tcPr>
          <w:p w:rsidR="00E40CD4" w:rsidRPr="005327C0" w:rsidRDefault="002420D6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Be3Al2(SiO3)6::Cr</w:t>
            </w:r>
          </w:p>
        </w:tc>
        <w:tc>
          <w:tcPr>
            <w:tcW w:w="3193" w:type="dxa"/>
          </w:tcPr>
          <w:p w:rsidR="00E40CD4" w:rsidRPr="005327C0" w:rsidRDefault="002420D6" w:rsidP="002420D6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Colombia y Brasil</w:t>
            </w:r>
            <w:r w:rsidRPr="005327C0">
              <w:rPr>
                <w:rFonts w:ascii="Euphemia" w:eastAsia="GungsuhChe" w:hAnsi="Euphemia"/>
              </w:rPr>
              <w:tab/>
            </w:r>
          </w:p>
        </w:tc>
        <w:tc>
          <w:tcPr>
            <w:tcW w:w="3193" w:type="dxa"/>
          </w:tcPr>
          <w:p w:rsidR="00E40CD4" w:rsidRPr="005327C0" w:rsidRDefault="002420D6" w:rsidP="005327C0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•Dureza (Escala de Mohs): 7.5-8</w:t>
            </w:r>
            <w:r w:rsidR="005327C0">
              <w:rPr>
                <w:rFonts w:ascii="Euphemia" w:eastAsia="GungsuhChe" w:hAnsi="Euphemia"/>
              </w:rPr>
              <w:br/>
            </w:r>
            <w:r w:rsidRPr="005327C0">
              <w:rPr>
                <w:rFonts w:ascii="Euphemia" w:eastAsia="GungsuhChe" w:hAnsi="Euphemia"/>
              </w:rPr>
              <w:t>•</w:t>
            </w:r>
            <w:proofErr w:type="spellStart"/>
            <w:r w:rsidRPr="005327C0">
              <w:rPr>
                <w:rFonts w:ascii="Euphemia" w:eastAsia="GungsuhChe" w:hAnsi="Euphemia"/>
              </w:rPr>
              <w:t>Color:Verde</w:t>
            </w:r>
            <w:proofErr w:type="spellEnd"/>
            <w:r w:rsidR="005327C0">
              <w:rPr>
                <w:rFonts w:ascii="Euphemia" w:eastAsia="GungsuhChe" w:hAnsi="Euphemia"/>
              </w:rPr>
              <w:br/>
            </w:r>
            <w:r w:rsidRPr="005327C0">
              <w:rPr>
                <w:rFonts w:ascii="Euphemia" w:eastAsia="GungsuhChe" w:hAnsi="Euphemia"/>
              </w:rPr>
              <w:t>•Peso específico:2,70 y 2,90</w:t>
            </w:r>
          </w:p>
        </w:tc>
        <w:tc>
          <w:tcPr>
            <w:tcW w:w="4546" w:type="dxa"/>
          </w:tcPr>
          <w:p w:rsidR="002420D6" w:rsidRPr="005327C0" w:rsidRDefault="002420D6" w:rsidP="005327C0">
            <w:pPr>
              <w:cnfStyle w:val="000000100000"/>
              <w:rPr>
                <w:rFonts w:ascii="Euphemia" w:eastAsia="GungsuhChe" w:hAnsi="Euphemia"/>
              </w:rPr>
            </w:pPr>
            <w:r w:rsidRPr="005327C0">
              <w:rPr>
                <w:rFonts w:ascii="Euphemia" w:eastAsia="GungsuhChe" w:hAnsi="Euphemia"/>
              </w:rPr>
              <w:t>Tiene pureza y transparencia solo en las calidades más finas. Muy resistente.</w:t>
            </w:r>
            <w:r w:rsidR="005327C0">
              <w:rPr>
                <w:rFonts w:ascii="Euphemia" w:eastAsia="GungsuhChe" w:hAnsi="Euphemia"/>
              </w:rPr>
              <w:br/>
            </w:r>
            <w:r w:rsidRPr="005327C0">
              <w:rPr>
                <w:rFonts w:ascii="Euphemia" w:eastAsia="GungsuhChe" w:hAnsi="Euphemia"/>
              </w:rPr>
              <w:t>Uso: joyería</w:t>
            </w:r>
          </w:p>
        </w:tc>
      </w:tr>
    </w:tbl>
    <w:p w:rsidR="00262331" w:rsidRPr="005327C0" w:rsidRDefault="00262331">
      <w:pPr>
        <w:rPr>
          <w:rFonts w:ascii="Euphemia" w:eastAsia="GungsuhChe" w:hAnsi="Euphemia"/>
        </w:rPr>
      </w:pPr>
    </w:p>
    <w:sectPr w:rsidR="00262331" w:rsidRPr="005327C0" w:rsidSect="00E40CD4">
      <w:headerReference w:type="default" r:id="rId13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73" w:rsidRDefault="00760073" w:rsidP="002420D6">
      <w:pPr>
        <w:spacing w:after="0" w:line="240" w:lineRule="auto"/>
      </w:pPr>
      <w:r>
        <w:separator/>
      </w:r>
    </w:p>
  </w:endnote>
  <w:endnote w:type="continuationSeparator" w:id="0">
    <w:p w:rsidR="00760073" w:rsidRDefault="00760073" w:rsidP="002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73" w:rsidRDefault="00760073" w:rsidP="002420D6">
      <w:pPr>
        <w:spacing w:after="0" w:line="240" w:lineRule="auto"/>
      </w:pPr>
      <w:r>
        <w:separator/>
      </w:r>
    </w:p>
  </w:footnote>
  <w:footnote w:type="continuationSeparator" w:id="0">
    <w:p w:rsidR="00760073" w:rsidRDefault="00760073" w:rsidP="002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D6" w:rsidRPr="002420D6" w:rsidRDefault="002420D6">
    <w:pPr>
      <w:pStyle w:val="Encabezado"/>
      <w:rPr>
        <w:lang w:val="es-AR"/>
      </w:rPr>
    </w:pPr>
    <w:r>
      <w:rPr>
        <w:lang w:val="es-AR"/>
      </w:rPr>
      <w:t>|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9667E"/>
    <w:multiLevelType w:val="hybridMultilevel"/>
    <w:tmpl w:val="B89490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000E9"/>
    <w:multiLevelType w:val="hybridMultilevel"/>
    <w:tmpl w:val="57302D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B044C"/>
    <w:multiLevelType w:val="hybridMultilevel"/>
    <w:tmpl w:val="F5AA3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CD4"/>
    <w:rsid w:val="002420D6"/>
    <w:rsid w:val="00262331"/>
    <w:rsid w:val="00296683"/>
    <w:rsid w:val="005327C0"/>
    <w:rsid w:val="00760073"/>
    <w:rsid w:val="009422EC"/>
    <w:rsid w:val="00A807EF"/>
    <w:rsid w:val="00C81FB0"/>
    <w:rsid w:val="00E40CD4"/>
    <w:rsid w:val="00EB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B0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0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F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0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40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CD4"/>
    <w:rPr>
      <w:rFonts w:ascii="Tahoma" w:hAnsi="Tahoma" w:cs="Tahoma"/>
      <w:sz w:val="16"/>
      <w:szCs w:val="16"/>
      <w:lang w:val="es-ES" w:eastAsia="en-US"/>
    </w:rPr>
  </w:style>
  <w:style w:type="table" w:styleId="Listaclara-nfasis5">
    <w:name w:val="Light List Accent 5"/>
    <w:basedOn w:val="Tablanormal"/>
    <w:uiPriority w:val="61"/>
    <w:rsid w:val="002420D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242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20D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42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20D6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MABEL</cp:lastModifiedBy>
  <cp:revision>2</cp:revision>
  <cp:lastPrinted>2014-05-13T00:21:00Z</cp:lastPrinted>
  <dcterms:created xsi:type="dcterms:W3CDTF">2014-05-12T23:02:00Z</dcterms:created>
  <dcterms:modified xsi:type="dcterms:W3CDTF">2014-05-13T00:23:00Z</dcterms:modified>
</cp:coreProperties>
</file>